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312" w:beforeLines="100" w:after="312" w:afterLines="100" w:line="360" w:lineRule="auto"/>
        <w:jc w:val="center"/>
        <w:rPr>
          <w:rFonts w:eastAsia="华文隶书"/>
          <w:b/>
          <w:bCs/>
          <w:sz w:val="36"/>
        </w:rPr>
      </w:pPr>
      <w:r>
        <w:rPr>
          <w:rFonts w:hint="eastAsia" w:eastAsia="华文隶书"/>
          <w:b/>
          <w:bCs/>
          <w:sz w:val="36"/>
        </w:rPr>
        <w:t>《自然地理与资源环境》考试大纲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I.考试性质与试题命制的原则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考试性质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《自然地理与资源环境》是普通高等学校自然地理与资源环境或相邻专业（环境类、农林生态类、化学化工类）本科插班生专业课考试科目，</w:t>
      </w:r>
      <w:r>
        <w:rPr>
          <w:szCs w:val="21"/>
        </w:rPr>
        <w:t>是</w:t>
      </w:r>
      <w:r>
        <w:rPr>
          <w:rFonts w:hint="eastAsia"/>
          <w:szCs w:val="21"/>
        </w:rPr>
        <w:t>本</w:t>
      </w:r>
      <w:r>
        <w:rPr>
          <w:szCs w:val="21"/>
        </w:rPr>
        <w:t>学科</w:t>
      </w:r>
      <w:r>
        <w:rPr>
          <w:rFonts w:hint="eastAsia"/>
          <w:szCs w:val="21"/>
        </w:rPr>
        <w:t>/</w:t>
      </w:r>
      <w:r>
        <w:rPr>
          <w:szCs w:val="21"/>
        </w:rPr>
        <w:t>专业的基础理论课程，主要内容包括自然地理</w:t>
      </w:r>
      <w:r>
        <w:rPr>
          <w:rFonts w:hint="eastAsia"/>
          <w:szCs w:val="21"/>
        </w:rPr>
        <w:t>（</w:t>
      </w:r>
      <w:r>
        <w:rPr>
          <w:szCs w:val="21"/>
        </w:rPr>
        <w:t>地球与地质基础、大气与气候、海洋与陆地水、地貌、土壤基础与土壤地理、生物群落与生态系统、综合自然地理研究</w:t>
      </w:r>
      <w:r>
        <w:rPr>
          <w:rFonts w:hint="eastAsia"/>
          <w:szCs w:val="21"/>
        </w:rPr>
        <w:t>）与资源环境（大气环境、</w:t>
      </w:r>
      <w:r>
        <w:rPr>
          <w:szCs w:val="21"/>
        </w:rPr>
        <w:t>水体环境</w:t>
      </w:r>
      <w:r>
        <w:rPr>
          <w:rFonts w:hint="eastAsia"/>
          <w:szCs w:val="21"/>
        </w:rPr>
        <w:t>、</w:t>
      </w:r>
      <w:r>
        <w:rPr>
          <w:szCs w:val="21"/>
        </w:rPr>
        <w:t>土壤环境</w:t>
      </w:r>
      <w:r>
        <w:rPr>
          <w:rFonts w:hint="eastAsia"/>
          <w:szCs w:val="21"/>
        </w:rPr>
        <w:t>、</w:t>
      </w:r>
      <w:r>
        <w:rPr>
          <w:szCs w:val="21"/>
        </w:rPr>
        <w:t>固体废物与环境</w:t>
      </w:r>
      <w:r>
        <w:rPr>
          <w:rFonts w:hint="eastAsia"/>
          <w:szCs w:val="21"/>
        </w:rPr>
        <w:t>、</w:t>
      </w:r>
      <w:r>
        <w:rPr>
          <w:szCs w:val="21"/>
        </w:rPr>
        <w:t>环境质量评价</w:t>
      </w:r>
      <w:r>
        <w:rPr>
          <w:rFonts w:hint="eastAsia"/>
          <w:szCs w:val="21"/>
        </w:rPr>
        <w:t>、</w:t>
      </w:r>
      <w:r>
        <w:rPr>
          <w:szCs w:val="21"/>
        </w:rPr>
        <w:t>环境规划</w:t>
      </w:r>
      <w:r>
        <w:rPr>
          <w:rFonts w:hint="eastAsia"/>
          <w:szCs w:val="21"/>
        </w:rPr>
        <w:t>、</w:t>
      </w:r>
      <w:r>
        <w:rPr>
          <w:szCs w:val="21"/>
        </w:rPr>
        <w:t>全球环境问题</w:t>
      </w:r>
      <w:r>
        <w:rPr>
          <w:rFonts w:hint="eastAsia"/>
          <w:szCs w:val="21"/>
        </w:rPr>
        <w:t>、</w:t>
      </w:r>
      <w:r>
        <w:rPr>
          <w:szCs w:val="21"/>
        </w:rPr>
        <w:t>人口</w:t>
      </w:r>
      <w:r>
        <w:rPr>
          <w:rFonts w:hint="eastAsia"/>
          <w:szCs w:val="21"/>
        </w:rPr>
        <w:t>、能源、</w:t>
      </w:r>
      <w:r>
        <w:rPr>
          <w:szCs w:val="21"/>
        </w:rPr>
        <w:t>资源与环境</w:t>
      </w:r>
      <w:r>
        <w:rPr>
          <w:rFonts w:hint="eastAsia"/>
          <w:szCs w:val="21"/>
        </w:rPr>
        <w:t>、可</w:t>
      </w:r>
      <w:r>
        <w:rPr>
          <w:szCs w:val="21"/>
        </w:rPr>
        <w:t>持续发展与环境</w:t>
      </w:r>
      <w:r>
        <w:rPr>
          <w:rFonts w:hint="eastAsia"/>
          <w:szCs w:val="21"/>
        </w:rPr>
        <w:t>）</w:t>
      </w:r>
      <w:r>
        <w:rPr>
          <w:szCs w:val="21"/>
        </w:rPr>
        <w:t>。</w:t>
      </w:r>
      <w:r>
        <w:rPr>
          <w:rFonts w:hint="eastAsia"/>
          <w:szCs w:val="21"/>
        </w:rPr>
        <w:t>《自然地理与资源环境》课程考试目的是：准确、简明地考核考生对《自然地理与资源环境》的基本知识、基础理论、基本要素、分析方法及其之间相互关系的理解水平和掌握程度，</w:t>
      </w:r>
      <w:r>
        <w:rPr>
          <w:szCs w:val="21"/>
        </w:rPr>
        <w:t>具有综合运用所学知识分析自然地理现象</w:t>
      </w:r>
      <w:r>
        <w:rPr>
          <w:rFonts w:hint="eastAsia"/>
          <w:szCs w:val="21"/>
        </w:rPr>
        <w:t>、现实生产生活中</w:t>
      </w:r>
      <w:r>
        <w:rPr>
          <w:szCs w:val="21"/>
        </w:rPr>
        <w:t>各种环境问题现象和解决实际问题的能力。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试题命制的原则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根据《自然地理与资源环境》的基本教学要求，考试命题具有一定的覆盖面且重点突出，侧重考核考生对本学科的基础理论、基本知识和基本技能的掌握程度，以及运用所学知识解决实际问题的能力。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作为一项选拔性考试，自然地理与资源环境专业本科插班生《自然地理与资源环境》考试试题在设计上具有必要的区分度和合理的难度系数。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Ⅱ.考试形式及试卷结构</w:t>
      </w:r>
    </w:p>
    <w:p>
      <w:pPr>
        <w:pStyle w:val="5"/>
        <w:spacing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1、考试形式为闭卷、笔试，考试时间为1</w:t>
      </w:r>
      <w:r>
        <w:rPr>
          <w:rFonts w:hint="eastAsia"/>
          <w:sz w:val="21"/>
          <w:lang w:val="en-US" w:eastAsia="zh-CN"/>
        </w:rPr>
        <w:t>5</w:t>
      </w:r>
      <w:r>
        <w:rPr>
          <w:rFonts w:hint="eastAsia"/>
          <w:sz w:val="21"/>
        </w:rPr>
        <w:t>0分钟，试卷满分为</w:t>
      </w:r>
      <w:r>
        <w:rPr>
          <w:rFonts w:hint="eastAsia"/>
          <w:sz w:val="21"/>
          <w:lang w:val="en-US" w:eastAsia="zh-CN"/>
        </w:rPr>
        <w:t>2</w:t>
      </w:r>
      <w:r>
        <w:rPr>
          <w:rFonts w:hint="eastAsia"/>
          <w:sz w:val="21"/>
        </w:rPr>
        <w:t>00分。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2、试卷能力层次结构的分数比例为：识记占30%，理解占40%，应用占30%。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3、试卷的难度结构：试题难易度分为易、较易、较难、难四个等级，其分数比例为：易约占20%，较易约占30%，较难约占3</w:t>
      </w:r>
      <w:r>
        <w:rPr>
          <w:rFonts w:hint="eastAsia"/>
          <w:sz w:val="21"/>
          <w:lang w:val="en-US" w:eastAsia="zh-CN"/>
        </w:rPr>
        <w:t>0</w:t>
      </w:r>
      <w:r>
        <w:rPr>
          <w:rFonts w:hint="eastAsia"/>
          <w:sz w:val="21"/>
        </w:rPr>
        <w:t>%，难约占</w:t>
      </w:r>
      <w:r>
        <w:rPr>
          <w:rFonts w:hint="eastAsia"/>
          <w:sz w:val="21"/>
          <w:lang w:val="en-US" w:eastAsia="zh-CN"/>
        </w:rPr>
        <w:t>20</w:t>
      </w:r>
      <w:r>
        <w:rPr>
          <w:rFonts w:hint="eastAsia"/>
          <w:sz w:val="21"/>
        </w:rPr>
        <w:t>%。</w:t>
      </w:r>
      <w:bookmarkStart w:id="0" w:name="_GoBack"/>
      <w:bookmarkEnd w:id="0"/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4、试卷的题型结构：名词解释（20%）、填空题（10%）、简答题（30%）、论述题（2</w:t>
      </w:r>
      <w:r>
        <w:rPr>
          <w:rFonts w:hint="eastAsia"/>
          <w:sz w:val="21"/>
          <w:lang w:val="en-US" w:eastAsia="zh-CN"/>
        </w:rPr>
        <w:t>0</w:t>
      </w:r>
      <w:r>
        <w:rPr>
          <w:rFonts w:hint="eastAsia"/>
          <w:sz w:val="21"/>
        </w:rPr>
        <w:t>%）、分析题（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/>
          <w:sz w:val="21"/>
        </w:rPr>
        <w:t>%）、计算题（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/>
          <w:sz w:val="21"/>
        </w:rPr>
        <w:t>%）六种题型。(各种题型的具体样式参见题型示例)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Ⅲ.考核内容和要求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下面分章节列出《</w:t>
      </w:r>
      <w:r>
        <w:rPr>
          <w:rFonts w:hint="eastAsia"/>
          <w:szCs w:val="21"/>
        </w:rPr>
        <w:t>自然地理与资源环境</w:t>
      </w:r>
      <w:r>
        <w:rPr>
          <w:rFonts w:hint="eastAsia" w:ascii="宋体" w:hAnsi="宋体"/>
        </w:rPr>
        <w:t>》的考核内容及要求，其考试目标要求分为识记、理解、应用三类：识记是要求记住有关基本知识；理解是要求能够领会知识要点，掌握其内在联系；应用是指能够运用有关知识分析和解决实际问题。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</w:t>
      </w:r>
      <w:r>
        <w:rPr>
          <w:rFonts w:hint="eastAsia" w:ascii="宋体" w:hAnsi="宋体"/>
          <w:b/>
          <w:szCs w:val="21"/>
        </w:rPr>
        <w:t>、</w:t>
      </w:r>
      <w:r>
        <w:rPr>
          <w:rFonts w:ascii="宋体" w:hAnsi="宋体"/>
          <w:b/>
          <w:szCs w:val="21"/>
        </w:rPr>
        <w:t>自然地理部分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自然地理学与人类环境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日常生活中的自然地理学问题（识记）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自然地理学研究的研究对象、</w:t>
      </w:r>
      <w:r>
        <w:rPr>
          <w:szCs w:val="21"/>
        </w:rPr>
        <w:t>内容、目的与意义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自然地理学的性质（识记）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自然地理学与地球表层系统（理解）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第二章  地球与地球表层系统 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宇宙中的地球（识记）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地外系统对地表环境的影响（理解）</w:t>
      </w:r>
    </w:p>
    <w:p>
      <w:pPr>
        <w:tabs>
          <w:tab w:val="left" w:pos="72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地内系统对地表环境的影响（理解）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 地球表层环境与地球表层系统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第一节 地球表层系统的组成（识记）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 地球表层系统的结构（识记）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第三节 地球表层系统的功能（理解）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第四节 人类与地球表层环境（应用）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 岩石圈与地球表层结构与轮廓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第一节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岩石圈的组成（识记）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第三节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岩石圈的运动（理解）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第四节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固体地球表面的结构与轮廓（理解）</w:t>
      </w:r>
    </w:p>
    <w:p>
      <w:pPr>
        <w:tabs>
          <w:tab w:val="left" w:pos="7080"/>
        </w:tabs>
        <w:spacing w:before="60" w:line="360" w:lineRule="auto"/>
        <w:rPr>
          <w:szCs w:val="21"/>
        </w:rPr>
      </w:pPr>
      <w:r>
        <w:rPr>
          <w:rFonts w:hint="eastAsia"/>
          <w:szCs w:val="21"/>
        </w:rPr>
        <w:t>第五节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构造地貌（理解）</w:t>
      </w:r>
    </w:p>
    <w:p>
      <w:pPr>
        <w:tabs>
          <w:tab w:val="left" w:pos="720"/>
          <w:tab w:val="left" w:pos="70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第六节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岩石圈与人类（应用）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 大气圈与气候分异规律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大气圈的组成与结构</w:t>
      </w:r>
      <w:r>
        <w:rPr>
          <w:rFonts w:hint="eastAsia"/>
          <w:szCs w:val="21"/>
        </w:rPr>
        <w:t>（识记）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大气运动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物质输移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能量传输</w:t>
      </w:r>
      <w:r>
        <w:rPr>
          <w:rFonts w:hint="eastAsia"/>
          <w:szCs w:val="21"/>
        </w:rPr>
        <w:t>（理解）</w:t>
      </w:r>
    </w:p>
    <w:p>
      <w:pPr>
        <w:tabs>
          <w:tab w:val="left" w:pos="720"/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气候分异规律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第六节 大气与人类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 水圈与水量平衡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水圈的组成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水圈的结构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水圈的演化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水的运动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水量平衡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第六章 水圈与人类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 生物圈与生态系统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生物圈的组成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第二节 生物圈的结构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生物圈的形成与演化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生态系统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人与生物圈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第八章  大气圈与岩石圈的相互作用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岩石风化与气候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岩石圈变动与气候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地貌与气候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风成地貌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沙尘暴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 水圈与岩石圈的相互作用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第一节 岩石与水（识记）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第二节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岩石圈的结构与流域性质和水系发育（理解）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第三节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水的分布、负荷均衡与岩石圈的形变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第四节 构造—</w:t>
      </w:r>
      <w:r>
        <w:rPr>
          <w:rFonts w:hint="eastAsia"/>
          <w:szCs w:val="21"/>
        </w:rPr>
        <w:t>侵蚀</w:t>
      </w:r>
      <w:r>
        <w:rPr>
          <w:szCs w:val="21"/>
        </w:rPr>
        <w:t>—</w:t>
      </w:r>
      <w:r>
        <w:rPr>
          <w:rFonts w:hint="eastAsia"/>
          <w:szCs w:val="21"/>
        </w:rPr>
        <w:t>地貌循环（理解）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第五节 流水作用与流水地貌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第六节 海岸发育与海岸地貌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七</w:t>
      </w:r>
      <w:r>
        <w:rPr>
          <w:szCs w:val="21"/>
        </w:rPr>
        <w:t>节 滑坡、崩岸、泥石流、海啸——</w:t>
      </w:r>
      <w:r>
        <w:rPr>
          <w:rFonts w:hint="eastAsia"/>
          <w:szCs w:val="21"/>
        </w:rPr>
        <w:t>水圈和岩石圈相互作用的实例（应用）</w:t>
      </w:r>
    </w:p>
    <w:p>
      <w:pPr>
        <w:spacing w:line="360" w:lineRule="auto"/>
        <w:rPr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八</w:t>
      </w:r>
      <w:r>
        <w:rPr>
          <w:szCs w:val="21"/>
        </w:rPr>
        <w:t>节 陆、海相互作用与河口、三角洲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第十章  水圈与大气圈的相互作用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水汽与天气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水与气候</w:t>
      </w:r>
      <w:r>
        <w:rPr>
          <w:rFonts w:hint="eastAsia"/>
          <w:szCs w:val="21"/>
        </w:rPr>
        <w:t>（识记）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大气运动与水体运动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大气环流与水的循环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海气相互作用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第十一章  水圈、大气圈、岩石圈的相互作用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海面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冰川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均衡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气候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水的分布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地球自转速度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构造运动或形变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构造运动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大气环流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水循环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水圈、大气圈、岩石圈相互作用</w:t>
      </w:r>
      <w:r>
        <w:rPr>
          <w:rFonts w:ascii="宋体" w:hAnsi="宋体"/>
          <w:szCs w:val="21"/>
        </w:rPr>
        <w:t>与黄土地貌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水圈、大气圈、岩石圈相互作用</w:t>
      </w:r>
      <w:r>
        <w:rPr>
          <w:rFonts w:ascii="宋体" w:hAnsi="宋体"/>
          <w:szCs w:val="21"/>
        </w:rPr>
        <w:t>与冰川、冰缘地貌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第十二章  生物圈与岩石圈、水圈、大气圈的相互作用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生物圈与岩石圈的相互作用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生物圈与大气圈的相互作用</w:t>
      </w:r>
      <w:r>
        <w:rPr>
          <w:rFonts w:hint="eastAsia"/>
          <w:szCs w:val="21"/>
        </w:rPr>
        <w:t>（应用）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生物圈与水圈的相互作用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水圈、大气圈、生物圈之间的相互作用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第十三章  水圈、大气圈、生物圈、岩石圈相互作用与地球表层系统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地球表层系统的能量流动与能量平衡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地球表层系统的物质迁移与循环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地球表层自然环境的地域分异规律</w:t>
      </w:r>
      <w:r>
        <w:rPr>
          <w:rFonts w:hint="eastAsia"/>
          <w:szCs w:val="21"/>
        </w:rPr>
        <w:t>（理解）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圈层相互作用与土壤的形成与分布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圈层相互作用与喀斯特地貌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第十四章  地表环境评估与区划</w:t>
      </w:r>
    </w:p>
    <w:p>
      <w:pPr>
        <w:tabs>
          <w:tab w:val="left" w:pos="7080"/>
        </w:tabs>
        <w:spacing w:before="60"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气候类型划分与气候环境评估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生物环境分区与评估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地形、地貌与地质环境评估与区划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水资源与水资源分布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土地分类、分级与评估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综合自然区划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第十五章  地表环境预测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地表环境预测的原则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岩石圈的变化趋势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>第三节 大气圈的变化趋势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生物圈的变化趋势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地球表层环境的变化趋势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第十六章  地表环境的规划与管理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环境规划概述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环境规划编制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环境管理及其特征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环境管理的任务与内容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环境管理的手段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第六节</w:t>
      </w:r>
      <w:r>
        <w:rPr>
          <w:rFonts w:hint="eastAsia" w:ascii="宋体" w:hAnsi="宋体"/>
          <w:szCs w:val="21"/>
        </w:rPr>
        <w:t xml:space="preserve"> 环境监测管理信息系统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第十七章  地表环境的优化调控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第一节 </w:t>
      </w:r>
      <w:r>
        <w:rPr>
          <w:rFonts w:hint="eastAsia" w:ascii="宋体" w:hAnsi="宋体"/>
          <w:szCs w:val="21"/>
        </w:rPr>
        <w:t>优化调控概述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第二节 </w:t>
      </w:r>
      <w:r>
        <w:rPr>
          <w:rFonts w:hint="eastAsia" w:ascii="宋体" w:hAnsi="宋体"/>
          <w:szCs w:val="21"/>
        </w:rPr>
        <w:t>优化调控原理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优化调控的途径</w:t>
      </w:r>
      <w:r>
        <w:rPr>
          <w:rFonts w:hint="eastAsia"/>
          <w:szCs w:val="21"/>
        </w:rPr>
        <w:t>（理解）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第四节 优化调控的方法与模型</w:t>
      </w:r>
      <w:r>
        <w:rPr>
          <w:rFonts w:hint="eastAsia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二、资源环境</w:t>
      </w:r>
      <w:r>
        <w:rPr>
          <w:rFonts w:ascii="宋体" w:hAnsi="宋体"/>
          <w:b/>
          <w:szCs w:val="21"/>
        </w:rPr>
        <w:t>部分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 绪论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环境的研究对象和任务（识记）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环境科学的内容和分科（识记）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环境的发生和发展（应用）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环境的组成和结构（理解）</w:t>
      </w:r>
    </w:p>
    <w:p>
      <w:pPr>
        <w:widowControl/>
        <w:spacing w:line="360" w:lineRule="auto"/>
        <w:ind w:left="1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第二章 大气环境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大气的结构和组成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大气污染和污染物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大气环境中污染物的化学转化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第四节 </w:t>
      </w:r>
      <w:r>
        <w:rPr>
          <w:rFonts w:ascii="宋体" w:hAnsi="宋体"/>
          <w:szCs w:val="21"/>
        </w:rPr>
        <w:t>大气中污染物的扩散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大气污染综合防治与管理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第三章  水体环境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水体环境概述（识记）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污染物在水体中的扩散（理解）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污染物在水体中的转化（应用）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水环境污染控制与管理（应用）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第四章  土壤环境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土壤的组成和性质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第二节 </w:t>
      </w:r>
      <w:r>
        <w:rPr>
          <w:rFonts w:ascii="宋体" w:hAnsi="宋体"/>
          <w:szCs w:val="21"/>
        </w:rPr>
        <w:t>土壤环境污染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第三节 </w:t>
      </w:r>
      <w:r>
        <w:rPr>
          <w:rFonts w:ascii="宋体" w:hAnsi="宋体"/>
          <w:szCs w:val="21"/>
        </w:rPr>
        <w:t>重金属对土壤的污染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第四节 化学农药对土壤的污染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第五节 </w:t>
      </w:r>
      <w:r>
        <w:rPr>
          <w:rFonts w:ascii="宋体" w:hAnsi="宋体"/>
          <w:szCs w:val="21"/>
        </w:rPr>
        <w:t>土壤污染的防治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第五章  </w:t>
      </w:r>
      <w:r>
        <w:rPr>
          <w:rFonts w:ascii="宋体" w:hAnsi="宋体" w:cs="宋体"/>
          <w:b/>
          <w:color w:val="000000"/>
          <w:kern w:val="0"/>
          <w:szCs w:val="21"/>
        </w:rPr>
        <w:t>固体废物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第一节 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概述（识记）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</w:t>
      </w:r>
      <w:r>
        <w:rPr>
          <w:rFonts w:ascii="宋体" w:hAnsi="宋体"/>
          <w:szCs w:val="21"/>
        </w:rPr>
        <w:t>固体废物的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利用与资源化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b/>
          <w:bCs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/>
          <w:b/>
          <w:bCs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第六章  环境质量评价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  环境质量评价概述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第二节 环境质量现状评价</w:t>
      </w:r>
      <w:r>
        <w:rPr>
          <w:rFonts w:hint="eastAsia" w:ascii="宋体" w:hAnsi="宋体"/>
          <w:szCs w:val="21"/>
        </w:rPr>
        <w:t>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第三节 环境影响评价</w:t>
      </w:r>
      <w:r>
        <w:rPr>
          <w:rFonts w:hint="eastAsia" w:ascii="宋体" w:hAnsi="宋体"/>
          <w:szCs w:val="21"/>
        </w:rPr>
        <w:t>（应用）</w:t>
      </w:r>
    </w:p>
    <w:p>
      <w:pPr>
        <w:widowControl/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 w:cs="Tahoma"/>
          <w:b/>
          <w:bCs/>
          <w:color w:val="000000"/>
          <w:szCs w:val="21"/>
        </w:rPr>
        <w:t>第</w:t>
      </w:r>
      <w:r>
        <w:rPr>
          <w:rFonts w:hint="eastAsia" w:ascii="Tahoma" w:cs="Tahoma"/>
          <w:b/>
          <w:bCs/>
          <w:color w:val="000000"/>
          <w:szCs w:val="21"/>
        </w:rPr>
        <w:t>七</w:t>
      </w:r>
      <w:r>
        <w:rPr>
          <w:rFonts w:ascii="Tahoma" w:cs="Tahoma"/>
          <w:b/>
          <w:bCs/>
          <w:color w:val="000000"/>
          <w:szCs w:val="21"/>
        </w:rPr>
        <w:t xml:space="preserve">章 </w:t>
      </w:r>
      <w:r>
        <w:rPr>
          <w:rFonts w:hint="eastAsia" w:ascii="Tahoma" w:cs="Tahoma"/>
          <w:b/>
          <w:bCs/>
          <w:color w:val="000000"/>
          <w:szCs w:val="21"/>
        </w:rPr>
        <w:t xml:space="preserve"> </w:t>
      </w:r>
      <w:r>
        <w:rPr>
          <w:rFonts w:ascii="Tahoma" w:cs="Tahoma"/>
          <w:b/>
          <w:bCs/>
          <w:color w:val="000000"/>
          <w:szCs w:val="21"/>
        </w:rPr>
        <w:t>环境规划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第一节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意义</w:t>
      </w:r>
      <w:r>
        <w:rPr>
          <w:rFonts w:ascii="宋体" w:hAnsi="宋体"/>
          <w:szCs w:val="21"/>
        </w:rPr>
        <w:t>和作用</w:t>
      </w:r>
      <w:r>
        <w:rPr>
          <w:rFonts w:hint="eastAsia" w:ascii="宋体" w:hAnsi="宋体"/>
          <w:szCs w:val="21"/>
        </w:rPr>
        <w:t>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指定的原则（识记）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</w:t>
      </w:r>
      <w:r>
        <w:rPr>
          <w:rFonts w:hint="eastAsia" w:ascii="宋体" w:hAnsi="宋体"/>
          <w:szCs w:val="21"/>
        </w:rPr>
        <w:t>类型（理解）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四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环境规划的编制程序和内容</w:t>
      </w:r>
      <w:r>
        <w:rPr>
          <w:rFonts w:hint="eastAsia" w:ascii="宋体" w:hAnsi="宋体"/>
          <w:szCs w:val="21"/>
        </w:rPr>
        <w:t>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五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环境规划</w:t>
      </w:r>
      <w:r>
        <w:rPr>
          <w:rFonts w:hint="eastAsia" w:ascii="宋体" w:hAnsi="宋体"/>
          <w:szCs w:val="21"/>
        </w:rPr>
        <w:t>方法研究。（理解）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六</w:t>
      </w:r>
      <w:r>
        <w:rPr>
          <w:rFonts w:ascii="宋体" w:hAnsi="宋体"/>
          <w:szCs w:val="21"/>
        </w:rPr>
        <w:t>节</w:t>
      </w:r>
      <w:r>
        <w:rPr>
          <w:rFonts w:hint="eastAsia" w:ascii="宋体" w:hAnsi="宋体"/>
          <w:szCs w:val="21"/>
        </w:rPr>
        <w:t xml:space="preserve"> 区域环境污染综合防治（应用）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第七节 区域清洁生产（应用）</w:t>
      </w:r>
    </w:p>
    <w:p>
      <w:pPr>
        <w:spacing w:line="360" w:lineRule="auto"/>
        <w:rPr>
          <w:rFonts w:ascii="Tahoma" w:cs="Tahoma"/>
          <w:b/>
          <w:bCs/>
          <w:color w:val="000000"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八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全球环境问题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全球气候变化（识记）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臭氧层破坏（识记）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生物多样性被损害（识记）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危险性废物越境转移（理解）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hint="eastAsia" w:ascii="Tahoma" w:cs="Tahoma"/>
          <w:b/>
          <w:bCs/>
          <w:color w:val="000000"/>
          <w:szCs w:val="21"/>
        </w:rPr>
        <w:t>第九章  人口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人口的增长（识记）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人口预测模型（理解）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人口增长对环境的影响（应用）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能源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世界能源消费情况（识记）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能源的利用（理解）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电能生产对环境的影响（应用）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第四节 探索和开发新能源（理解）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第五节 我国能源的前景（识记）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十一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土地资源的利用与保护（识记）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矿产资源的开发与环境（理解）</w:t>
      </w:r>
    </w:p>
    <w:p>
      <w:pPr>
        <w:spacing w:line="360" w:lineRule="auto"/>
        <w:rPr>
          <w:rFonts w:ascii="Tahoma"/>
          <w:b/>
          <w:bCs/>
          <w:szCs w:val="21"/>
        </w:rPr>
      </w:pPr>
      <w:r>
        <w:rPr>
          <w:rFonts w:ascii="Tahoma"/>
          <w:b/>
          <w:bCs/>
          <w:szCs w:val="21"/>
        </w:rPr>
        <w:t>第</w:t>
      </w:r>
      <w:r>
        <w:rPr>
          <w:rFonts w:hint="eastAsia" w:ascii="Tahoma"/>
          <w:b/>
          <w:bCs/>
          <w:szCs w:val="21"/>
        </w:rPr>
        <w:t>十二</w:t>
      </w:r>
      <w:r>
        <w:rPr>
          <w:rFonts w:ascii="Tahoma"/>
          <w:b/>
          <w:bCs/>
          <w:szCs w:val="21"/>
        </w:rPr>
        <w:t>章</w:t>
      </w:r>
      <w:r>
        <w:rPr>
          <w:rFonts w:ascii="Tahoma" w:cs="Tahoma"/>
          <w:b/>
          <w:bCs/>
          <w:color w:val="660066"/>
          <w:szCs w:val="21"/>
        </w:rPr>
        <w:t xml:space="preserve"> </w:t>
      </w:r>
      <w:r>
        <w:rPr>
          <w:rFonts w:hint="eastAsia" w:ascii="Tahoma" w:cs="Tahoma"/>
          <w:b/>
          <w:bCs/>
          <w:color w:val="000000"/>
          <w:szCs w:val="21"/>
        </w:rPr>
        <w:t xml:space="preserve"> 可持续发展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与</w:t>
      </w:r>
      <w:r>
        <w:rPr>
          <w:rFonts w:ascii="Tahoma"/>
          <w:b/>
          <w:bCs/>
          <w:szCs w:val="21"/>
        </w:rPr>
        <w:t>环境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第一节 环境与发展前景展望（识记）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增长与协调发展（理解）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第三节 可持续发展战略（应用）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Ⅳ.参考书目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 w:ascii="宋体" w:hAnsi="宋体"/>
          <w:szCs w:val="21"/>
        </w:rPr>
        <w:t>《现代自然地理学（第一版）》，王建主编，高等教育出版社，2001年6月第1版。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2、《</w:t>
      </w:r>
      <w:r>
        <w:rPr>
          <w:rFonts w:hint="eastAsia"/>
          <w:szCs w:val="21"/>
        </w:rPr>
        <w:t>环境学概论</w:t>
      </w:r>
      <w:r>
        <w:rPr>
          <w:rFonts w:hint="eastAsia" w:ascii="宋体" w:hAnsi="宋体"/>
          <w:szCs w:val="21"/>
        </w:rPr>
        <w:t>（第二版）》，刘培桐主编，高等教育出版社，1995年5月第2版。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V.题型示例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一、名词解释</w:t>
      </w:r>
    </w:p>
    <w:p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1.自然地理学   2.土壤剖面    3.大气污染     4.化学需氧量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</w:t>
      </w:r>
    </w:p>
    <w:p>
      <w:pPr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1.根据燃料性质和大气污染物的组成划分，大气污染可以类型可以分为煤炭型、石油型、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</w:rPr>
        <w:t>、特殊型。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ascii="宋体" w:hAnsi="宋体"/>
          <w:b/>
          <w:bCs/>
          <w:szCs w:val="21"/>
        </w:rPr>
        <w:t>简答题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1．简述生物圈的基本结构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简述局地环流的类型。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3．简述环境科学的研究任务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简述土壤污染发生的类型。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四、论述</w:t>
      </w:r>
      <w:r>
        <w:rPr>
          <w:rFonts w:ascii="宋体" w:hAnsi="宋体"/>
          <w:b/>
          <w:bCs/>
          <w:szCs w:val="21"/>
        </w:rPr>
        <w:t>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1.试论述地球表层自然环境的地域分异规律。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2.试述影响大气污染的地理因素。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五、分析题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1.请运用相关地理学知识，分析洋面封冻所产生的环境效应。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六、计算题（可以使用计算器）</w:t>
      </w:r>
    </w:p>
    <w:p>
      <w:pPr>
        <w:pStyle w:val="6"/>
        <w:ind w:left="-2" w:firstLine="2"/>
        <w:rPr>
          <w:sz w:val="21"/>
          <w:szCs w:val="21"/>
        </w:rPr>
      </w:pPr>
      <w:r>
        <w:rPr>
          <w:rFonts w:hint="eastAsia"/>
          <w:sz w:val="21"/>
          <w:szCs w:val="21"/>
        </w:rPr>
        <w:t>向一条河流稳定排放污水，污水量q</w:t>
      </w:r>
      <w:r>
        <w:rPr>
          <w:sz w:val="21"/>
          <w:szCs w:val="21"/>
        </w:rPr>
        <w:t>=0.15m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浓度为</w:t>
      </w:r>
      <w:r>
        <w:rPr>
          <w:sz w:val="21"/>
          <w:szCs w:val="21"/>
        </w:rPr>
        <w:t xml:space="preserve"> 30mg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L</w:t>
      </w:r>
      <w:r>
        <w:rPr>
          <w:rFonts w:hint="eastAsia"/>
          <w:sz w:val="21"/>
          <w:szCs w:val="21"/>
        </w:rPr>
        <w:t>，河流流量</w:t>
      </w:r>
      <w:r>
        <w:rPr>
          <w:sz w:val="21"/>
          <w:szCs w:val="21"/>
        </w:rPr>
        <w:t>Q=5.5m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，流速</w:t>
      </w:r>
      <w:r>
        <w:rPr>
          <w:sz w:val="21"/>
          <w:szCs w:val="21"/>
        </w:rPr>
        <w:t>u</w:t>
      </w:r>
      <w:r>
        <w:rPr>
          <w:sz w:val="21"/>
          <w:szCs w:val="21"/>
          <w:vertAlign w:val="subscript"/>
        </w:rPr>
        <w:t>x</w:t>
      </w:r>
      <w:r>
        <w:rPr>
          <w:sz w:val="21"/>
          <w:szCs w:val="21"/>
        </w:rPr>
        <w:t>=0.3m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本底浓度为</w:t>
      </w:r>
      <w:r>
        <w:rPr>
          <w:sz w:val="21"/>
          <w:szCs w:val="21"/>
        </w:rPr>
        <w:t>0.5mg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L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的衰减速度常数</w:t>
      </w:r>
      <w:r>
        <w:rPr>
          <w:sz w:val="21"/>
          <w:szCs w:val="21"/>
        </w:rPr>
        <w:t>K=0.2d</w:t>
      </w:r>
      <w:r>
        <w:rPr>
          <w:sz w:val="21"/>
          <w:szCs w:val="21"/>
          <w:vertAlign w:val="superscript"/>
        </w:rPr>
        <w:t>-1</w:t>
      </w:r>
      <w:r>
        <w:rPr>
          <w:rFonts w:hint="eastAsia"/>
          <w:sz w:val="21"/>
          <w:szCs w:val="21"/>
        </w:rPr>
        <w:t>，纵向弥散系数</w:t>
      </w:r>
      <w:r>
        <w:rPr>
          <w:sz w:val="21"/>
          <w:szCs w:val="21"/>
        </w:rPr>
        <w:t>D</w:t>
      </w:r>
      <w:r>
        <w:rPr>
          <w:sz w:val="21"/>
          <w:szCs w:val="21"/>
          <w:vertAlign w:val="subscript"/>
        </w:rPr>
        <w:t>x</w:t>
      </w:r>
      <w:r>
        <w:rPr>
          <w:sz w:val="21"/>
          <w:szCs w:val="21"/>
        </w:rPr>
        <w:t>=10m</w:t>
      </w:r>
      <w:r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，试求排放点下游2</w:t>
      </w:r>
      <w:r>
        <w:rPr>
          <w:sz w:val="21"/>
          <w:szCs w:val="21"/>
        </w:rPr>
        <w:t>0km</w:t>
      </w:r>
      <w:r>
        <w:rPr>
          <w:rFonts w:hint="eastAsia"/>
          <w:sz w:val="21"/>
          <w:szCs w:val="21"/>
        </w:rPr>
        <w:t>处的</w:t>
      </w:r>
      <w:r>
        <w:rPr>
          <w:sz w:val="21"/>
          <w:szCs w:val="21"/>
        </w:rPr>
        <w:t>BOD</w:t>
      </w:r>
      <w:r>
        <w:rPr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浓度（忽略纵向弥散作用）。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28A"/>
    <w:rsid w:val="00037894"/>
    <w:rsid w:val="000713A5"/>
    <w:rsid w:val="0008008E"/>
    <w:rsid w:val="000C11DD"/>
    <w:rsid w:val="000E6102"/>
    <w:rsid w:val="0013343B"/>
    <w:rsid w:val="00172A27"/>
    <w:rsid w:val="001738FB"/>
    <w:rsid w:val="0017622D"/>
    <w:rsid w:val="00183535"/>
    <w:rsid w:val="001D5A12"/>
    <w:rsid w:val="00233DF0"/>
    <w:rsid w:val="0027035B"/>
    <w:rsid w:val="0027777E"/>
    <w:rsid w:val="00285A5F"/>
    <w:rsid w:val="00291DD6"/>
    <w:rsid w:val="002977DD"/>
    <w:rsid w:val="002D1F98"/>
    <w:rsid w:val="002D5EE4"/>
    <w:rsid w:val="00327ABC"/>
    <w:rsid w:val="00346B70"/>
    <w:rsid w:val="00476DFD"/>
    <w:rsid w:val="004A4B6E"/>
    <w:rsid w:val="004C1AA4"/>
    <w:rsid w:val="00505582"/>
    <w:rsid w:val="005351CB"/>
    <w:rsid w:val="00550B3D"/>
    <w:rsid w:val="00551473"/>
    <w:rsid w:val="005D1DD2"/>
    <w:rsid w:val="00610868"/>
    <w:rsid w:val="00643AF6"/>
    <w:rsid w:val="00696ECA"/>
    <w:rsid w:val="006C56F2"/>
    <w:rsid w:val="006D7D2C"/>
    <w:rsid w:val="00705073"/>
    <w:rsid w:val="0070636B"/>
    <w:rsid w:val="00707AC7"/>
    <w:rsid w:val="00730CF8"/>
    <w:rsid w:val="00742833"/>
    <w:rsid w:val="00757968"/>
    <w:rsid w:val="0076479E"/>
    <w:rsid w:val="007D7368"/>
    <w:rsid w:val="007E2888"/>
    <w:rsid w:val="00857703"/>
    <w:rsid w:val="00893E8E"/>
    <w:rsid w:val="008A04F5"/>
    <w:rsid w:val="009115DB"/>
    <w:rsid w:val="0093655E"/>
    <w:rsid w:val="009378E7"/>
    <w:rsid w:val="00970F25"/>
    <w:rsid w:val="00984733"/>
    <w:rsid w:val="009E09C1"/>
    <w:rsid w:val="00A00BE3"/>
    <w:rsid w:val="00A21AC2"/>
    <w:rsid w:val="00A26BF8"/>
    <w:rsid w:val="00A53F72"/>
    <w:rsid w:val="00A57C34"/>
    <w:rsid w:val="00A7613D"/>
    <w:rsid w:val="00AA1516"/>
    <w:rsid w:val="00AB4881"/>
    <w:rsid w:val="00B54CDF"/>
    <w:rsid w:val="00B55B74"/>
    <w:rsid w:val="00B621E2"/>
    <w:rsid w:val="00B76688"/>
    <w:rsid w:val="00C1053B"/>
    <w:rsid w:val="00C24B53"/>
    <w:rsid w:val="00C3224B"/>
    <w:rsid w:val="00C33AFF"/>
    <w:rsid w:val="00C37458"/>
    <w:rsid w:val="00C95047"/>
    <w:rsid w:val="00D02AF2"/>
    <w:rsid w:val="00D2074A"/>
    <w:rsid w:val="00D32D1C"/>
    <w:rsid w:val="00D72D31"/>
    <w:rsid w:val="00DE0C55"/>
    <w:rsid w:val="00E1762C"/>
    <w:rsid w:val="00EB5F84"/>
    <w:rsid w:val="00EE4CBD"/>
    <w:rsid w:val="00EF2084"/>
    <w:rsid w:val="00F0229B"/>
    <w:rsid w:val="00F22FC2"/>
    <w:rsid w:val="00F52F52"/>
    <w:rsid w:val="00F92A1E"/>
    <w:rsid w:val="00FB6C62"/>
    <w:rsid w:val="00FF4466"/>
    <w:rsid w:val="2D4B56B9"/>
    <w:rsid w:val="6782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left="363" w:hanging="363" w:hangingChars="173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400" w:lineRule="exact"/>
      <w:ind w:firstLine="360" w:firstLineChars="150"/>
    </w:pPr>
    <w:rPr>
      <w:rFonts w:ascii="宋体" w:hAnsi="宋体"/>
      <w:sz w:val="24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link w:val="4"/>
    <w:uiPriority w:val="99"/>
    <w:rPr>
      <w:kern w:val="2"/>
      <w:sz w:val="18"/>
      <w:szCs w:val="18"/>
    </w:rPr>
  </w:style>
  <w:style w:type="character" w:customStyle="1" w:styleId="13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apple-converted-space"/>
    <w:qFormat/>
    <w:uiPriority w:val="0"/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641</Words>
  <Characters>3660</Characters>
  <Lines>30</Lines>
  <Paragraphs>8</Paragraphs>
  <TotalTime>11</TotalTime>
  <ScaleCrop>false</ScaleCrop>
  <LinksUpToDate>false</LinksUpToDate>
  <CharactersWithSpaces>4293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2022-01-07T08:58:00Z</dcterms:created>
  <dc:creator>Billgates</dc:creator>
  <cp:lastModifiedBy>lnl</cp:lastModifiedBy>
  <cp:lastPrinted>2411-12-31T16:00:00Z</cp:lastPrinted>
  <dcterms:modified xsi:type="dcterms:W3CDTF">2022-01-07T09:57:53Z</dcterms:modified>
  <dc:title>《旅游学概论》考试大纲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FC0E8665EFFC4957B77CDAB06AF83F5D</vt:lpwstr>
  </property>
</Properties>
</file>